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84DBA" w14:textId="2A6452BC" w:rsidR="007C7252" w:rsidRPr="00BC0917" w:rsidRDefault="007C7252" w:rsidP="007C7252">
      <w:pPr>
        <w:ind w:right="453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В Зеленодольске состоятся </w:t>
      </w:r>
      <w:r w:rsidRPr="00BC0917">
        <w:rPr>
          <w:rFonts w:asciiTheme="minorHAnsi" w:hAnsiTheme="minorHAnsi" w:cstheme="minorHAnsi"/>
        </w:rPr>
        <w:t>публичны</w:t>
      </w:r>
      <w:r>
        <w:rPr>
          <w:rFonts w:asciiTheme="minorHAnsi" w:hAnsiTheme="minorHAnsi" w:cstheme="minorHAnsi"/>
        </w:rPr>
        <w:t>е</w:t>
      </w:r>
      <w:r w:rsidRPr="00BC0917">
        <w:rPr>
          <w:rFonts w:asciiTheme="minorHAnsi" w:hAnsiTheme="minorHAnsi" w:cstheme="minorHAnsi"/>
        </w:rPr>
        <w:t xml:space="preserve"> слушани</w:t>
      </w:r>
      <w:r>
        <w:rPr>
          <w:rFonts w:asciiTheme="minorHAnsi" w:hAnsiTheme="minorHAnsi" w:cstheme="minorHAnsi"/>
        </w:rPr>
        <w:t xml:space="preserve">я </w:t>
      </w:r>
      <w:r w:rsidRPr="00BC0917">
        <w:rPr>
          <w:rFonts w:asciiTheme="minorHAnsi" w:hAnsiTheme="minorHAnsi" w:cstheme="minorHAnsi"/>
        </w:rPr>
        <w:t>по проекту решения Совета Зеленодольского муниципального района «Об утверждении отчёта об исполнении бюджета Зеленодольского муниципального района за 2025 год»</w:t>
      </w:r>
    </w:p>
    <w:p w14:paraId="7E4D275F" w14:textId="77777777" w:rsidR="000874CF" w:rsidRDefault="000874CF"/>
    <w:sectPr w:rsidR="00087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52"/>
    <w:rsid w:val="000874CF"/>
    <w:rsid w:val="007C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B49C"/>
  <w15:chartTrackingRefBased/>
  <w15:docId w15:val="{B83650D6-59CF-4FDB-A76A-482866D2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2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2026-05-06T13:41:00Z</dcterms:created>
  <dcterms:modified xsi:type="dcterms:W3CDTF">2026-05-06T13:42:00Z</dcterms:modified>
</cp:coreProperties>
</file>